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Федеральным законом от 23 июня 2016 г. № 190-ФЗ внесены существенные изменения в уголовно-процессуальное законодательство Российской Федерации, направленные на расширение применения института присяжных заседателей.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Такая форма уголовного судопроизводства нач</w:t>
      </w:r>
      <w:r w:rsidR="00617930">
        <w:rPr>
          <w:rFonts w:ascii="Times New Roman" w:hAnsi="Times New Roman" w:cs="Times New Roman"/>
          <w:sz w:val="28"/>
          <w:szCs w:val="28"/>
        </w:rPr>
        <w:t>ала</w:t>
      </w:r>
      <w:r w:rsidRPr="00617930">
        <w:rPr>
          <w:rFonts w:ascii="Times New Roman" w:hAnsi="Times New Roman" w:cs="Times New Roman"/>
          <w:sz w:val="28"/>
          <w:szCs w:val="28"/>
        </w:rPr>
        <w:t xml:space="preserve"> применяться на уровне районных судов.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Согласно нововведениям, профессиональный судья и коллегия присяжных заседателей будут рассматривать, по ходатайству обвиняемого, уголовные дела об особо тяжких преступлениях против личности (ч. 1 ст. 105 – убийство и ч. 4 ст. 111 УК РФ — умышленное причинение тяжкого вреда здоровью), отнесенных к подсудности районных судов.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930">
        <w:rPr>
          <w:rFonts w:ascii="Times New Roman" w:hAnsi="Times New Roman" w:cs="Times New Roman"/>
          <w:sz w:val="28"/>
          <w:szCs w:val="28"/>
        </w:rPr>
        <w:t>Кроме того, суды этого же уровня в составе судьи и коллегии присяжных заседателей смогут рассматривать и ряд иных дел об особо тяжких преступлениях (ч. 2 ст. 105, ст. ст. 277, 295, 317, 357 УК РФ), по которым, в соответствии с положениями уголовного законодательства, в качестве наиболее строгого вида наказания не может быть назначено пожизненное лишение свободы.</w:t>
      </w:r>
      <w:proofErr w:type="gramEnd"/>
      <w:r w:rsidRPr="00617930">
        <w:rPr>
          <w:rFonts w:ascii="Times New Roman" w:hAnsi="Times New Roman" w:cs="Times New Roman"/>
          <w:sz w:val="28"/>
          <w:szCs w:val="28"/>
        </w:rPr>
        <w:t xml:space="preserve"> Это, например, неоконченные преступления, а также преступления, совершенные женщинами, несовершеннолетними либо мужчинами старше 60 лет.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Другое существенное изменение заключается в сокращении количества присяжных заседателей, входящих в коллегию.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Так, коллегия присяжных, рассматривающая уголовные дела, отнесенные к подсудности судов субъектов Российской Федерации, будет состоять из 8 присяжных заседателей (в настоящее время коллегия состоит из 12 присяжных заседателей). Коллегия присяжных, сформированная на уровне районных судов, будет состоять из 6 присяжных заседателей.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17930">
        <w:rPr>
          <w:rFonts w:ascii="Times New Roman" w:hAnsi="Times New Roman" w:cs="Times New Roman"/>
          <w:sz w:val="28"/>
          <w:szCs w:val="28"/>
        </w:rPr>
        <w:t>вступили в силу</w:t>
      </w:r>
      <w:r w:rsidRPr="00617930">
        <w:rPr>
          <w:rFonts w:ascii="Times New Roman" w:hAnsi="Times New Roman" w:cs="Times New Roman"/>
          <w:sz w:val="28"/>
          <w:szCs w:val="28"/>
        </w:rPr>
        <w:t xml:space="preserve"> с 1 июня 2018 года.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Следует отметить, что указанная форма судопроизводства имеет свою специфику, значительно отличающую ее от процедуры рассмотрения уголовного дела судьей единолично.</w:t>
      </w:r>
    </w:p>
    <w:p w:rsidR="00773FE3" w:rsidRPr="00617930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К примеру, в присутствии коллегии присяжных заседателей не подлежат исследованию сведения о личности подсудимого, потерпевших, вопросы производства следственных действий, законности получения доказательств. Исследуются только те фактические обстоятельства дела, которые относятся к предъявленному подсудимому обвинению.</w:t>
      </w:r>
    </w:p>
    <w:p w:rsidR="000D3DE9" w:rsidRDefault="00773FE3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sz w:val="28"/>
          <w:szCs w:val="28"/>
        </w:rPr>
        <w:t>Приговор в отношении подсудимого выносится судьей на основании вердикта коллегии присяжных заседателей, который считается обвинительным, если на вопрос о виновности подсудимого проголосовало больше половины присяжных заседателей. При равном разделении количества голосов присяжных заседателей «за» и «против» вердикт считается оправдательным.</w:t>
      </w:r>
    </w:p>
    <w:p w:rsidR="00363448" w:rsidRDefault="00363448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448" w:rsidRPr="00617930" w:rsidRDefault="00363448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Баймакского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Янбеков Т.М.</w:t>
      </w:r>
    </w:p>
    <w:p w:rsidR="00430265" w:rsidRPr="00617930" w:rsidRDefault="009A1D56" w:rsidP="0061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265" w:rsidRPr="00617930" w:rsidSect="001A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13BE"/>
    <w:rsid w:val="000613BE"/>
    <w:rsid w:val="000D3DE9"/>
    <w:rsid w:val="001A0858"/>
    <w:rsid w:val="00363448"/>
    <w:rsid w:val="00617930"/>
    <w:rsid w:val="00773FE3"/>
    <w:rsid w:val="009A1D56"/>
    <w:rsid w:val="00DA3689"/>
    <w:rsid w:val="00DB1DF0"/>
    <w:rsid w:val="00DD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2018-07-04T09:18:00Z</dcterms:created>
  <dcterms:modified xsi:type="dcterms:W3CDTF">2018-07-04T09:18:00Z</dcterms:modified>
</cp:coreProperties>
</file>